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4473CEAD"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A82820">
        <w:rPr>
          <w:rFonts w:cs="Calibri"/>
          <w:b/>
          <w:sz w:val="28"/>
          <w:szCs w:val="28"/>
        </w:rPr>
        <w:t>2</w:t>
      </w:r>
      <w:r w:rsidRPr="00574136">
        <w:rPr>
          <w:rFonts w:cs="Calibri"/>
          <w:b/>
          <w:sz w:val="28"/>
          <w:szCs w:val="28"/>
        </w:rPr>
        <w:t xml:space="preserve"> zadávací dokumentace – Závazný návrh kupní smlouvy</w:t>
      </w:r>
    </w:p>
    <w:p w14:paraId="34265DB7" w14:textId="77777777" w:rsidR="008348A6" w:rsidRDefault="008348A6" w:rsidP="00140DD3">
      <w:pPr>
        <w:pStyle w:val="Zkladntext2"/>
        <w:spacing w:after="0" w:line="240" w:lineRule="auto"/>
        <w:rPr>
          <w:rFonts w:cs="Calibri"/>
          <w:b/>
          <w:sz w:val="28"/>
          <w:szCs w:val="28"/>
        </w:rPr>
      </w:pP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862C0B">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D32DED">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CA115F">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017B7243" w:rsidR="00140DD3" w:rsidRDefault="00045534" w:rsidP="00045534">
      <w:pPr>
        <w:pStyle w:val="Textkomente"/>
        <w:tabs>
          <w:tab w:val="left" w:pos="709"/>
        </w:tabs>
        <w:spacing w:after="0" w:line="240" w:lineRule="auto"/>
        <w:rPr>
          <w:rFonts w:asciiTheme="minorHAnsi" w:hAnsiTheme="minorHAnsi" w:cstheme="minorHAnsi"/>
          <w:sz w:val="22"/>
          <w:szCs w:val="22"/>
        </w:rPr>
      </w:pPr>
      <w:r>
        <w:rPr>
          <w:rFonts w:asciiTheme="minorHAnsi" w:hAnsiTheme="minorHAnsi" w:cstheme="minorHAnsi"/>
          <w:sz w:val="22"/>
          <w:szCs w:val="22"/>
        </w:rPr>
        <w:tab/>
      </w:r>
      <w:r w:rsidR="00140DD3">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BA83447" w:rsidR="00140DD3" w:rsidRPr="00871D2F" w:rsidRDefault="00D32DED" w:rsidP="00862C0B">
      <w:pPr>
        <w:pStyle w:val="Odstavecseseznamem"/>
        <w:numPr>
          <w:ilvl w:val="0"/>
          <w:numId w:val="5"/>
        </w:numPr>
        <w:tabs>
          <w:tab w:val="left" w:pos="709"/>
          <w:tab w:val="left" w:pos="2835"/>
        </w:tabs>
        <w:spacing w:after="0"/>
        <w:ind w:hanging="720"/>
        <w:rPr>
          <w:rFonts w:asciiTheme="minorHAnsi" w:hAnsiTheme="minorHAnsi" w:cstheme="minorHAnsi"/>
          <w:sz w:val="24"/>
          <w:szCs w:val="24"/>
        </w:rPr>
      </w:pPr>
      <w:r w:rsidRPr="00AD6286">
        <w:rPr>
          <w:rFonts w:asciiTheme="minorHAnsi" w:hAnsiTheme="minorHAnsi" w:cstheme="minorHAnsi"/>
          <w:b/>
          <w:sz w:val="24"/>
          <w:szCs w:val="24"/>
          <w:highlight w:val="yellow"/>
        </w:rPr>
        <w:t>…………………………………………………………………..</w:t>
      </w:r>
      <w:r w:rsidR="00871D2F">
        <w:rPr>
          <w:rFonts w:asciiTheme="minorHAnsi" w:hAnsiTheme="minorHAnsi" w:cstheme="minorHAnsi"/>
          <w:b/>
          <w:sz w:val="24"/>
          <w:szCs w:val="24"/>
          <w:highlight w:val="yellow"/>
        </w:rPr>
        <w:t xml:space="preserve"> </w:t>
      </w:r>
      <w:r w:rsidR="00871D2F" w:rsidRPr="00871D2F">
        <w:rPr>
          <w:rFonts w:asciiTheme="minorHAnsi" w:hAnsiTheme="minorHAnsi" w:cstheme="minorHAnsi"/>
          <w:bCs/>
          <w:i/>
          <w:iCs/>
          <w:sz w:val="24"/>
          <w:szCs w:val="24"/>
        </w:rPr>
        <w:t>(doplní účastník)</w:t>
      </w:r>
    </w:p>
    <w:p w14:paraId="03E70F7A" w14:textId="6B922304" w:rsidR="00140DD3" w:rsidRPr="00140DD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r w:rsidR="00871D2F">
        <w:rPr>
          <w:rFonts w:asciiTheme="minorHAnsi" w:hAnsiTheme="minorHAnsi" w:cstheme="minorHAnsi"/>
          <w:sz w:val="22"/>
          <w:szCs w:val="22"/>
        </w:rPr>
        <w:t xml:space="preserve"> </w:t>
      </w:r>
      <w:r w:rsidR="00871D2F" w:rsidRPr="00871D2F">
        <w:rPr>
          <w:rFonts w:asciiTheme="minorHAnsi" w:hAnsiTheme="minorHAnsi" w:cstheme="minorHAnsi"/>
          <w:bCs/>
          <w:i/>
          <w:iCs/>
          <w:sz w:val="24"/>
        </w:rPr>
        <w:t>(doplní účastník)</w:t>
      </w:r>
    </w:p>
    <w:p w14:paraId="52497889" w14:textId="3C1305B0" w:rsidR="00140DD3" w:rsidRPr="00355E2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871D2F">
        <w:rPr>
          <w:rFonts w:asciiTheme="minorHAnsi" w:hAnsiTheme="minorHAnsi" w:cstheme="minorHAnsi"/>
          <w:sz w:val="22"/>
          <w:szCs w:val="22"/>
        </w:rPr>
        <w:t xml:space="preserve"> </w:t>
      </w:r>
      <w:r w:rsidR="00871D2F" w:rsidRPr="00871D2F">
        <w:rPr>
          <w:rFonts w:asciiTheme="minorHAnsi" w:hAnsiTheme="minorHAnsi" w:cstheme="minorHAnsi"/>
          <w:bCs/>
          <w:i/>
          <w:iCs/>
          <w:sz w:val="24"/>
        </w:rPr>
        <w:t>(doplní účastník)</w:t>
      </w:r>
    </w:p>
    <w:p w14:paraId="67A208F7" w14:textId="7547689D"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871D2F">
        <w:rPr>
          <w:rFonts w:asciiTheme="minorHAnsi" w:hAnsiTheme="minorHAnsi" w:cstheme="minorHAnsi"/>
          <w:sz w:val="22"/>
          <w:szCs w:val="22"/>
        </w:rPr>
        <w:t xml:space="preserve"> </w:t>
      </w:r>
      <w:r w:rsidR="00871D2F" w:rsidRPr="00871D2F">
        <w:rPr>
          <w:rFonts w:asciiTheme="minorHAnsi" w:hAnsiTheme="minorHAnsi" w:cstheme="minorHAnsi"/>
          <w:bCs/>
          <w:i/>
          <w:iCs/>
          <w:sz w:val="24"/>
        </w:rPr>
        <w:t>(doplní účastník)</w:t>
      </w:r>
    </w:p>
    <w:p w14:paraId="4E3EECD5" w14:textId="18FE36F8"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871D2F">
        <w:rPr>
          <w:rFonts w:asciiTheme="minorHAnsi" w:hAnsiTheme="minorHAnsi" w:cstheme="minorHAnsi"/>
          <w:sz w:val="22"/>
          <w:szCs w:val="22"/>
        </w:rPr>
        <w:t xml:space="preserve"> </w:t>
      </w:r>
      <w:r w:rsidR="00871D2F" w:rsidRPr="00871D2F">
        <w:rPr>
          <w:rFonts w:asciiTheme="minorHAnsi" w:hAnsiTheme="minorHAnsi" w:cstheme="minorHAnsi"/>
          <w:bCs/>
          <w:i/>
          <w:iCs/>
          <w:sz w:val="24"/>
        </w:rPr>
        <w:t>(doplní účastník)</w:t>
      </w:r>
    </w:p>
    <w:p w14:paraId="5F107FF1" w14:textId="2D2CB224" w:rsidR="00140DD3" w:rsidRPr="008348A6" w:rsidRDefault="0008224D"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r w:rsidR="00871D2F" w:rsidRPr="00871D2F">
        <w:rPr>
          <w:rFonts w:asciiTheme="minorHAnsi" w:hAnsiTheme="minorHAnsi" w:cstheme="minorHAnsi"/>
          <w:bCs/>
          <w:i/>
          <w:iCs/>
          <w:sz w:val="24"/>
          <w:szCs w:val="24"/>
        </w:rPr>
        <w:t>(doplní účastník)</w:t>
      </w:r>
      <w:r w:rsidRPr="008348A6">
        <w:rPr>
          <w:rFonts w:asciiTheme="minorHAnsi" w:hAnsiTheme="minorHAnsi" w:cstheme="minorHAnsi"/>
        </w:rPr>
        <w:t xml:space="preserve">                     </w:t>
      </w:r>
    </w:p>
    <w:p w14:paraId="17093538" w14:textId="6B27754F" w:rsidR="00140DD3"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r w:rsidR="00871D2F">
        <w:rPr>
          <w:rFonts w:asciiTheme="minorHAnsi" w:hAnsiTheme="minorHAnsi" w:cstheme="minorHAnsi"/>
        </w:rPr>
        <w:t xml:space="preserve"> </w:t>
      </w:r>
      <w:r w:rsidR="00871D2F" w:rsidRPr="00871D2F">
        <w:rPr>
          <w:rFonts w:asciiTheme="minorHAnsi" w:hAnsiTheme="minorHAnsi" w:cstheme="minorHAnsi"/>
          <w:bCs/>
          <w:i/>
          <w:iCs/>
          <w:sz w:val="24"/>
          <w:szCs w:val="24"/>
        </w:rPr>
        <w:t>(doplní účastník)</w:t>
      </w:r>
    </w:p>
    <w:p w14:paraId="271C31EF" w14:textId="478D2AF1" w:rsidR="00C92E7D" w:rsidRPr="008348A6" w:rsidRDefault="00C92E7D" w:rsidP="008348A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C92E7D">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544655EA" w:rsidR="00C53B87" w:rsidRPr="00871D2F" w:rsidRDefault="008348A6" w:rsidP="008348A6">
      <w:pPr>
        <w:tabs>
          <w:tab w:val="left" w:pos="709"/>
          <w:tab w:val="left" w:pos="4253"/>
        </w:tabs>
        <w:spacing w:after="0"/>
        <w:rPr>
          <w:rFonts w:asciiTheme="minorHAnsi" w:hAnsiTheme="minorHAnsi" w:cstheme="minorHAnsi"/>
          <w:i/>
          <w:iCs/>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r w:rsidR="00871D2F">
        <w:rPr>
          <w:rFonts w:asciiTheme="minorHAnsi" w:hAnsiTheme="minorHAnsi" w:cstheme="minorHAnsi"/>
        </w:rPr>
        <w:t xml:space="preserve"> </w:t>
      </w:r>
      <w:r w:rsidR="00871D2F" w:rsidRPr="00871D2F">
        <w:rPr>
          <w:rFonts w:asciiTheme="minorHAnsi" w:hAnsiTheme="minorHAnsi" w:cstheme="minorHAnsi"/>
          <w:i/>
          <w:iCs/>
        </w:rPr>
        <w:t>(doplní účastník)</w:t>
      </w:r>
    </w:p>
    <w:p w14:paraId="3BCE4497" w14:textId="3C6DF192"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984931">
      <w:pPr>
        <w:tabs>
          <w:tab w:val="left" w:pos="4253"/>
        </w:tabs>
        <w:spacing w:after="0" w:line="240" w:lineRule="auto"/>
        <w:rPr>
          <w:rFonts w:asciiTheme="minorHAnsi" w:hAnsiTheme="minorHAnsi" w:cstheme="minorHAnsi"/>
        </w:rPr>
      </w:pPr>
    </w:p>
    <w:p w14:paraId="32B046F6" w14:textId="77777777" w:rsidR="00CA115F" w:rsidRPr="002B3B43" w:rsidRDefault="00CA115F" w:rsidP="002B3B43">
      <w:pPr>
        <w:pStyle w:val="Bezmezer"/>
        <w:tabs>
          <w:tab w:val="left" w:pos="4253"/>
        </w:tabs>
        <w:rPr>
          <w:rFonts w:asciiTheme="minorHAnsi" w:hAnsiTheme="minorHAnsi" w:cstheme="minorHAnsi"/>
        </w:rPr>
      </w:pPr>
    </w:p>
    <w:p w14:paraId="2F9F1087" w14:textId="77777777" w:rsidR="00AE78C6" w:rsidRPr="00AE78C6" w:rsidRDefault="00AE78C6" w:rsidP="00AE78C6">
      <w:pPr>
        <w:jc w:val="center"/>
        <w:rPr>
          <w:rFonts w:cs="Calibri"/>
        </w:rPr>
      </w:pPr>
      <w:r w:rsidRPr="00AE78C6">
        <w:rPr>
          <w:rFonts w:cs="Calibri"/>
        </w:rPr>
        <w:t>(společně též dále jen „smluvní strany“)</w:t>
      </w:r>
    </w:p>
    <w:p w14:paraId="0449D7A0" w14:textId="77777777" w:rsidR="00AE78C6" w:rsidRPr="00AE78C6" w:rsidRDefault="00AE78C6" w:rsidP="008348A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8348A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8348A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8348A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7EC28FCA" w14:textId="77777777" w:rsidR="008348A6" w:rsidRDefault="008348A6" w:rsidP="00140DD3">
      <w:pPr>
        <w:spacing w:after="0" w:line="240" w:lineRule="auto"/>
        <w:jc w:val="both"/>
        <w:rPr>
          <w:rFonts w:asciiTheme="minorHAnsi" w:hAnsiTheme="minorHAnsi" w:cstheme="minorHAnsi"/>
        </w:rPr>
      </w:pPr>
    </w:p>
    <w:p w14:paraId="091326FB" w14:textId="77777777" w:rsidR="008348A6" w:rsidRDefault="008348A6" w:rsidP="00140DD3">
      <w:pPr>
        <w:spacing w:after="0" w:line="240" w:lineRule="auto"/>
        <w:jc w:val="both"/>
        <w:rPr>
          <w:rFonts w:asciiTheme="minorHAnsi" w:hAnsiTheme="minorHAnsi" w:cstheme="minorHAnsi"/>
        </w:rPr>
      </w:pPr>
    </w:p>
    <w:p w14:paraId="3ECB228E" w14:textId="77777777" w:rsidR="008348A6" w:rsidRDefault="008348A6" w:rsidP="00140DD3">
      <w:pPr>
        <w:spacing w:after="0" w:line="240" w:lineRule="auto"/>
        <w:jc w:val="both"/>
        <w:rPr>
          <w:rFonts w:asciiTheme="minorHAnsi" w:hAnsiTheme="minorHAnsi" w:cstheme="minorHAnsi"/>
        </w:rPr>
      </w:pPr>
    </w:p>
    <w:p w14:paraId="11F98458" w14:textId="77777777" w:rsidR="008348A6" w:rsidRDefault="008348A6" w:rsidP="00140DD3">
      <w:pPr>
        <w:spacing w:after="0" w:line="240" w:lineRule="auto"/>
        <w:jc w:val="both"/>
        <w:rPr>
          <w:rFonts w:asciiTheme="minorHAnsi" w:hAnsiTheme="minorHAnsi" w:cstheme="minorHAnsi"/>
        </w:rPr>
      </w:pPr>
    </w:p>
    <w:p w14:paraId="2C56E6E2" w14:textId="1B22D751"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D76CD1">
        <w:rPr>
          <w:rFonts w:asciiTheme="minorHAnsi" w:hAnsiTheme="minorHAnsi" w:cs="Calibri"/>
          <w:b/>
        </w:rPr>
        <w:t>Hygiena</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871D2F" w:rsidRPr="00871D2F">
        <w:rPr>
          <w:rFonts w:asciiTheme="minorHAnsi" w:hAnsiTheme="minorHAnsi" w:cstheme="minorHAnsi"/>
          <w:bCs/>
          <w:i/>
          <w:iCs/>
          <w:sz w:val="24"/>
          <w:szCs w:val="24"/>
          <w:highlight w:val="yellow"/>
        </w:rPr>
        <w:t>(doplní účastník)</w:t>
      </w:r>
      <w:r w:rsidR="00871D2F" w:rsidRPr="00355E23">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1CE42772" w14:textId="77777777" w:rsidR="004A110E" w:rsidRDefault="004A110E" w:rsidP="00140DD3">
      <w:pPr>
        <w:spacing w:after="0" w:line="240" w:lineRule="auto"/>
        <w:jc w:val="both"/>
        <w:rPr>
          <w:rFonts w:asciiTheme="minorHAnsi" w:hAnsiTheme="minorHAnsi" w:cstheme="minorHAnsi"/>
        </w:rPr>
      </w:pPr>
    </w:p>
    <w:p w14:paraId="77CA14DB" w14:textId="77777777" w:rsidR="00984931" w:rsidRDefault="00984931"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1BB80029"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 xml:space="preserve">Předmětem </w:t>
      </w:r>
      <w:r w:rsidR="007267BB">
        <w:rPr>
          <w:rFonts w:cs="Calibri"/>
        </w:rPr>
        <w:t>plnění veřejné zakázky</w:t>
      </w:r>
      <w:r w:rsidRPr="0058687C">
        <w:rPr>
          <w:rFonts w:cs="Calibri"/>
        </w:rPr>
        <w:t xml:space="preserve"> </w:t>
      </w:r>
      <w:r w:rsidR="007267BB" w:rsidRPr="007267BB">
        <w:rPr>
          <w:rFonts w:cs="Calibri"/>
        </w:rPr>
        <w:t xml:space="preserve">je zabezpečení průběžných dodávek prostředků pro osobní péči a </w:t>
      </w:r>
      <w:r w:rsidR="007267BB">
        <w:rPr>
          <w:rFonts w:cs="Calibri"/>
        </w:rPr>
        <w:t xml:space="preserve">dodávek </w:t>
      </w:r>
      <w:r w:rsidR="007267BB" w:rsidRPr="007267BB">
        <w:rPr>
          <w:rFonts w:cs="Calibri"/>
        </w:rPr>
        <w:t>dávkovačů (dále jen „zboží“)</w:t>
      </w:r>
      <w:r w:rsidR="007267BB">
        <w:rPr>
          <w:rFonts w:cs="Calibri"/>
        </w:rPr>
        <w:t xml:space="preserve"> </w:t>
      </w:r>
      <w:r w:rsidR="007267BB" w:rsidRPr="007267BB">
        <w:rPr>
          <w:rFonts w:cs="Calibri"/>
        </w:rPr>
        <w:t>do míst plnění, po dobu 2 let, na základě aktuálních potřeb jednotlivých pracovišť zadavatele, kterými jsou Pardubická nemocnice, Chrudimská nemocnice, Orlickoústecká nemocnice, Svitavská nemocnice a Litomyšlská nemocnice</w:t>
      </w:r>
      <w:r w:rsidR="007267BB">
        <w:rPr>
          <w:rFonts w:cs="Calibri"/>
        </w:rPr>
        <w:t>. S</w:t>
      </w:r>
      <w:r w:rsidRPr="0058687C">
        <w:rPr>
          <w:rFonts w:cs="Calibri"/>
        </w:rPr>
        <w:t xml:space="preserve">eznam a specifikace </w:t>
      </w:r>
      <w:r w:rsidR="007267BB">
        <w:rPr>
          <w:rFonts w:cs="Calibri"/>
        </w:rPr>
        <w:t>jednotlivých položek veřejné zakázky je</w:t>
      </w:r>
      <w:r w:rsidRPr="0058687C">
        <w:rPr>
          <w:rFonts w:cs="Calibri"/>
        </w:rPr>
        <w:t xml:space="preserve"> uveden</w:t>
      </w:r>
      <w:r w:rsidR="007267BB">
        <w:rPr>
          <w:rFonts w:cs="Calibri"/>
        </w:rPr>
        <w:t>a</w:t>
      </w:r>
      <w:r w:rsidRPr="0058687C">
        <w:rPr>
          <w:rFonts w:cs="Calibri"/>
        </w:rPr>
        <w:t xml:space="preserve"> v příloze č. </w:t>
      </w:r>
      <w:r w:rsidR="00B057C9" w:rsidRPr="0058687C">
        <w:rPr>
          <w:rFonts w:cs="Calibri"/>
        </w:rPr>
        <w:t>1</w:t>
      </w:r>
      <w:r w:rsidR="00885FB8" w:rsidRPr="0058687C">
        <w:rPr>
          <w:rFonts w:cs="Calibri"/>
        </w:rPr>
        <w:t xml:space="preserve"> – „</w:t>
      </w:r>
      <w:r w:rsidR="00B057C9" w:rsidRPr="0058687C">
        <w:rPr>
          <w:rFonts w:cs="Calibri"/>
        </w:rPr>
        <w:t>Dílčí specifikace ceny</w:t>
      </w:r>
      <w:r w:rsidR="00885FB8" w:rsidRPr="0058687C">
        <w:rPr>
          <w:rFonts w:cs="Calibri"/>
        </w:rPr>
        <w:t>“</w:t>
      </w:r>
      <w:r w:rsidRPr="0058687C">
        <w:rPr>
          <w:rFonts w:cs="Calibri"/>
        </w:rPr>
        <w:t xml:space="preserve">, která je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0F7D83">
        <w:rPr>
          <w:rFonts w:cs="Calibri"/>
        </w:rPr>
        <w:t>Dodávky předmětu koupě budou realizovány na základě objednávek jednotlivých pracovišť kupujícího.</w:t>
      </w:r>
    </w:p>
    <w:p w14:paraId="732FACE7" w14:textId="66195F8E" w:rsidR="00140DD3" w:rsidRPr="0038044F" w:rsidRDefault="00D37D32" w:rsidP="00862C0B">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F7810E5" w14:textId="63A2F653" w:rsidR="0038044F" w:rsidRP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Pr="003D0C6F">
        <w:rPr>
          <w:rFonts w:cs="Calibri"/>
        </w:rPr>
        <w:t xml:space="preserve"> a vyhrazuje si právo určovat jeho konkrétní množství podle svých okamžitých potřeb</w:t>
      </w:r>
      <w:r>
        <w:rPr>
          <w:rFonts w:cs="Calibri"/>
        </w:rPr>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2D28515C"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xml:space="preserve">, Kyjevská 44, 532 03 </w:t>
      </w:r>
      <w:proofErr w:type="gramStart"/>
      <w:r w:rsidRPr="0038044F">
        <w:rPr>
          <w:rFonts w:cs="Calibri"/>
        </w:rPr>
        <w:t>Pardubice</w:t>
      </w:r>
      <w:r w:rsidR="00C00ACE">
        <w:rPr>
          <w:rFonts w:cs="Calibri"/>
        </w:rPr>
        <w:t xml:space="preserve"> - </w:t>
      </w:r>
      <w:r w:rsidR="00C00ACE" w:rsidRPr="00C00ACE">
        <w:rPr>
          <w:rFonts w:cs="Calibri"/>
        </w:rPr>
        <w:t>sklad</w:t>
      </w:r>
      <w:proofErr w:type="gramEnd"/>
      <w:r w:rsidR="00C00ACE" w:rsidRPr="00C00ACE">
        <w:rPr>
          <w:rFonts w:cs="Calibri"/>
        </w:rPr>
        <w:t xml:space="preserve"> MTZ</w:t>
      </w:r>
    </w:p>
    <w:p w14:paraId="77D0EC7C" w14:textId="5766810C"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xml:space="preserve">, Václavská 570, 537 27 </w:t>
      </w:r>
      <w:proofErr w:type="gramStart"/>
      <w:r w:rsidRPr="0038044F">
        <w:rPr>
          <w:rFonts w:cs="Calibri"/>
        </w:rPr>
        <w:t>Chrudim</w:t>
      </w:r>
      <w:r w:rsidR="00C00ACE">
        <w:rPr>
          <w:rFonts w:cs="Calibri"/>
        </w:rPr>
        <w:t xml:space="preserve"> - </w:t>
      </w:r>
      <w:r w:rsidR="00C00ACE" w:rsidRPr="00C00ACE">
        <w:rPr>
          <w:rFonts w:cs="Calibri"/>
        </w:rPr>
        <w:t>sklad</w:t>
      </w:r>
      <w:proofErr w:type="gramEnd"/>
      <w:r w:rsidR="00C00ACE" w:rsidRPr="00C00ACE">
        <w:rPr>
          <w:rFonts w:cs="Calibri"/>
        </w:rPr>
        <w:t xml:space="preserve"> MTZ</w:t>
      </w:r>
    </w:p>
    <w:p w14:paraId="250D591E" w14:textId="0C8B2C13"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xml:space="preserve">, Čs. Armády 1076, 562 18 Ústí nad </w:t>
      </w:r>
      <w:proofErr w:type="gramStart"/>
      <w:r w:rsidRPr="0038044F">
        <w:rPr>
          <w:rFonts w:cs="Calibri"/>
        </w:rPr>
        <w:t>Orlicí</w:t>
      </w:r>
      <w:r w:rsidR="00C00ACE">
        <w:rPr>
          <w:rFonts w:cs="Calibri"/>
        </w:rPr>
        <w:t xml:space="preserve"> - </w:t>
      </w:r>
      <w:r w:rsidR="00C00ACE" w:rsidRPr="00C00ACE">
        <w:rPr>
          <w:rFonts w:cs="Calibri"/>
        </w:rPr>
        <w:t>sklad</w:t>
      </w:r>
      <w:proofErr w:type="gramEnd"/>
      <w:r w:rsidR="00C00ACE" w:rsidRPr="00C00ACE">
        <w:rPr>
          <w:rFonts w:cs="Calibri"/>
        </w:rPr>
        <w:t xml:space="preserve"> MTZ</w:t>
      </w:r>
    </w:p>
    <w:p w14:paraId="0C20A859" w14:textId="3A126DC3"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xml:space="preserve">, Kollárova 643/7, 568 25 </w:t>
      </w:r>
      <w:proofErr w:type="gramStart"/>
      <w:r w:rsidRPr="0038044F">
        <w:rPr>
          <w:rFonts w:cs="Calibri"/>
        </w:rPr>
        <w:t>Svitavy</w:t>
      </w:r>
      <w:r w:rsidR="00C00ACE">
        <w:rPr>
          <w:rFonts w:cs="Calibri"/>
        </w:rPr>
        <w:t xml:space="preserve"> - </w:t>
      </w:r>
      <w:r w:rsidR="00C00ACE" w:rsidRPr="00C00ACE">
        <w:rPr>
          <w:rFonts w:cs="Calibri"/>
        </w:rPr>
        <w:t>sklad</w:t>
      </w:r>
      <w:proofErr w:type="gramEnd"/>
      <w:r w:rsidR="00C00ACE" w:rsidRPr="00C00ACE">
        <w:rPr>
          <w:rFonts w:cs="Calibri"/>
        </w:rPr>
        <w:t xml:space="preserve"> MTZ</w:t>
      </w:r>
    </w:p>
    <w:p w14:paraId="5BE706A4" w14:textId="23B4AD07"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 xml:space="preserve">570 14 </w:t>
      </w:r>
      <w:proofErr w:type="gramStart"/>
      <w:r w:rsidRPr="0038044F">
        <w:rPr>
          <w:rFonts w:cs="Calibri"/>
        </w:rPr>
        <w:t>Litomyšl</w:t>
      </w:r>
      <w:r w:rsidR="00C00ACE">
        <w:rPr>
          <w:rFonts w:cs="Calibri"/>
        </w:rPr>
        <w:t xml:space="preserve"> - </w:t>
      </w:r>
      <w:r w:rsidR="00C00ACE" w:rsidRPr="00C00ACE">
        <w:rPr>
          <w:rFonts w:cs="Calibri"/>
        </w:rPr>
        <w:t>sklad</w:t>
      </w:r>
      <w:proofErr w:type="gramEnd"/>
      <w:r w:rsidR="00C00ACE" w:rsidRPr="00C00ACE">
        <w:rPr>
          <w:rFonts w:cs="Calibri"/>
        </w:rPr>
        <w:t xml:space="preserve"> MTZ</w:t>
      </w:r>
    </w:p>
    <w:p w14:paraId="391177CC" w14:textId="77777777" w:rsidR="00A82820" w:rsidRPr="001477B4" w:rsidRDefault="00A82820" w:rsidP="00A82820">
      <w:pPr>
        <w:pStyle w:val="Odstavecseseznamem"/>
        <w:spacing w:after="0" w:line="240" w:lineRule="auto"/>
        <w:ind w:left="1424"/>
        <w:rPr>
          <w:rFonts w:cs="Calibri"/>
        </w:rPr>
      </w:pPr>
    </w:p>
    <w:p w14:paraId="48F6B724" w14:textId="19362FC5" w:rsidR="0046070B" w:rsidRDefault="00F8659B" w:rsidP="00862C0B">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8044F">
        <w:rPr>
          <w:b/>
          <w:bCs/>
        </w:rPr>
        <w:t>2</w:t>
      </w:r>
      <w:r w:rsidR="005C4338" w:rsidRPr="00C552D9">
        <w:rPr>
          <w:b/>
          <w:bCs/>
        </w:rPr>
        <w:t xml:space="preserve">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65E369A2" w:rsidR="00206026" w:rsidRPr="00D07F27" w:rsidRDefault="00206026" w:rsidP="00206026">
      <w:pPr>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pro účely </w:t>
      </w:r>
      <w:r w:rsidR="002A12FA">
        <w:rPr>
          <w:rFonts w:asciiTheme="minorHAnsi" w:hAnsiTheme="minorHAnsi" w:cstheme="minorHAnsi"/>
        </w:rPr>
        <w:t>vystavení</w:t>
      </w:r>
      <w:r w:rsidRPr="00EC76F0">
        <w:rPr>
          <w:rFonts w:asciiTheme="minorHAnsi" w:hAnsiTheme="minorHAnsi" w:cstheme="minorHAnsi"/>
        </w:rPr>
        <w:t xml:space="preserve"> objednáv</w:t>
      </w:r>
      <w:r w:rsidR="002A12FA">
        <w:rPr>
          <w:rFonts w:asciiTheme="minorHAnsi" w:hAnsiTheme="minorHAnsi" w:cstheme="minorHAnsi"/>
        </w:rPr>
        <w:t>ek</w:t>
      </w:r>
      <w:r w:rsidRPr="00EC76F0">
        <w:rPr>
          <w:rFonts w:asciiTheme="minorHAnsi" w:hAnsiTheme="minorHAnsi" w:cstheme="minorHAnsi"/>
        </w:rPr>
        <w:t xml:space="preserve"> </w:t>
      </w:r>
      <w:r w:rsidR="002A12FA">
        <w:rPr>
          <w:rFonts w:asciiTheme="minorHAnsi" w:hAnsiTheme="minorHAnsi" w:cstheme="minorHAnsi"/>
        </w:rPr>
        <w:t xml:space="preserve">na </w:t>
      </w:r>
      <w:r w:rsidRPr="00EC76F0">
        <w:rPr>
          <w:rFonts w:asciiTheme="minorHAnsi" w:hAnsiTheme="minorHAnsi" w:cstheme="minorHAnsi"/>
        </w:rPr>
        <w:t>jednotlivých pracoviš</w:t>
      </w:r>
      <w:r w:rsidR="002A12FA">
        <w:rPr>
          <w:rFonts w:asciiTheme="minorHAnsi" w:hAnsiTheme="minorHAnsi" w:cstheme="minorHAnsi"/>
        </w:rPr>
        <w:t>tích</w:t>
      </w:r>
      <w:r w:rsidRPr="00EC76F0">
        <w:rPr>
          <w:rFonts w:asciiTheme="minorHAnsi" w:hAnsiTheme="minorHAnsi" w:cstheme="minorHAnsi"/>
        </w:rPr>
        <w:t xml:space="preserve"> kupujícího </w:t>
      </w:r>
      <w:r w:rsidR="002A12FA">
        <w:rPr>
          <w:rFonts w:asciiTheme="minorHAnsi" w:hAnsiTheme="minorHAnsi" w:cstheme="minorHAnsi"/>
        </w:rPr>
        <w:t xml:space="preserve">a převzetí zboží jsou </w:t>
      </w:r>
      <w:r w:rsidRPr="00EC76F0">
        <w:rPr>
          <w:rFonts w:asciiTheme="minorHAnsi" w:hAnsiTheme="minorHAnsi" w:cstheme="minorHAnsi"/>
        </w:rPr>
        <w:t>určeni následující zaměstnanci:</w:t>
      </w:r>
      <w:r>
        <w:rPr>
          <w:rFonts w:asciiTheme="minorHAnsi" w:hAnsiTheme="minorHAnsi" w:cstheme="minorHAnsi"/>
        </w:rPr>
        <w:t xml:space="preserve"> </w:t>
      </w:r>
      <w:r w:rsidR="002A12FA" w:rsidRPr="002A12FA">
        <w:rPr>
          <w:rFonts w:asciiTheme="minorHAnsi" w:hAnsiTheme="minorHAnsi" w:cstheme="minorHAnsi"/>
          <w:highlight w:val="lightGray"/>
        </w:rPr>
        <w:t>(</w:t>
      </w:r>
      <w:r w:rsidRPr="002A12FA">
        <w:rPr>
          <w:rFonts w:asciiTheme="minorHAnsi" w:hAnsiTheme="minorHAnsi" w:cstheme="minorHAnsi"/>
          <w:i/>
          <w:highlight w:val="lightGray"/>
        </w:rPr>
        <w:t>bude doplněno před podpisem smlouvy</w:t>
      </w:r>
      <w:r w:rsidR="002A12FA" w:rsidRPr="002A12FA">
        <w:rPr>
          <w:rFonts w:asciiTheme="minorHAnsi" w:hAnsiTheme="minorHAnsi" w:cstheme="minorHAnsi"/>
          <w:i/>
          <w:highlight w:val="lightGray"/>
        </w:rPr>
        <w:t>)</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lastRenderedPageBreak/>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07705DA5"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p>
    <w:p w14:paraId="238CD717" w14:textId="51562870" w:rsidR="00272621" w:rsidRPr="002A1772" w:rsidRDefault="00EC06CC" w:rsidP="007D39E1">
      <w:pPr>
        <w:pStyle w:val="Odstavecseseznamem"/>
        <w:spacing w:after="0"/>
        <w:ind w:left="0"/>
        <w:jc w:val="both"/>
        <w:rPr>
          <w:rFonts w:cs="Calibri"/>
          <w:i/>
          <w:iCs/>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r w:rsidR="002A1772">
        <w:rPr>
          <w:rFonts w:cs="Calibri"/>
          <w:noProof/>
        </w:rPr>
        <w:t xml:space="preserve"> </w:t>
      </w:r>
      <w:r w:rsidR="002A1772" w:rsidRPr="002A1772">
        <w:rPr>
          <w:rFonts w:cs="Calibri"/>
          <w:i/>
          <w:iCs/>
          <w:noProof/>
        </w:rPr>
        <w:t>(doplní účastník)</w:t>
      </w:r>
    </w:p>
    <w:p w14:paraId="29E5A5FF" w14:textId="14B85FCF"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r w:rsidR="00CA7994" w:rsidRPr="00CA7994">
        <w:rPr>
          <w:rFonts w:cs="Calibri"/>
          <w:i/>
          <w:iCs/>
        </w:rPr>
        <w:t>(doplní účastník)</w:t>
      </w:r>
    </w:p>
    <w:p w14:paraId="27EE2278" w14:textId="33A3246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r w:rsidR="00CA7994">
        <w:rPr>
          <w:rFonts w:cs="Calibri"/>
        </w:rPr>
        <w:t xml:space="preserve"> </w:t>
      </w:r>
      <w:r w:rsidR="00CA7994" w:rsidRPr="00CA7994">
        <w:rPr>
          <w:rFonts w:cs="Calibri"/>
          <w:i/>
          <w:iCs/>
        </w:rPr>
        <w:t>(doplní účastník)</w:t>
      </w:r>
    </w:p>
    <w:p w14:paraId="0C24B37D" w14:textId="351E2570" w:rsidR="00C40651" w:rsidRPr="00496559" w:rsidRDefault="00206026" w:rsidP="007267BB">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770673C9" w14:textId="6A47D6A9" w:rsidR="0057611F" w:rsidRDefault="007267BB"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2B5FF8A0" w:rsidR="00C40651" w:rsidRPr="00392B2D" w:rsidRDefault="007267BB" w:rsidP="00AC6EC6">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 a požadavky dle kupní smlouvy, dílčí objednávky a zvláštních právních předpisů.</w:t>
      </w:r>
    </w:p>
    <w:p w14:paraId="7EDE2778" w14:textId="5D1FEDE1" w:rsidR="00C40651" w:rsidRPr="00BD6FD3" w:rsidRDefault="00AC6EC6"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7FFF27B9" w14:textId="77777777" w:rsidR="002A12FA" w:rsidRDefault="00AC6EC6" w:rsidP="002A12FA">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2A12FA">
        <w:t xml:space="preserve"> </w:t>
      </w:r>
      <w:r w:rsidR="00BD6FD3" w:rsidRPr="002A12FA">
        <w:rPr>
          <w:rFonts w:cs="Calibri"/>
        </w:rPr>
        <w:t>ve vhodném balení a v příslušném množství do míst dodání včetně nezbytné průvodní dokumentace obsahující veškeré nezbytné informace pro jeho použití, a to v kupujícím požadovanou dobu plnění v souladu s předmětem kupní smlouvy a dílčích objednávek</w:t>
      </w:r>
      <w:r w:rsidR="002A12FA">
        <w:rPr>
          <w:rFonts w:cs="Calibri"/>
        </w:rPr>
        <w:t>.</w:t>
      </w:r>
      <w:r w:rsidR="007267BB" w:rsidRPr="002A12FA">
        <w:rPr>
          <w:rFonts w:cs="Calibri"/>
        </w:rPr>
        <w:tab/>
      </w:r>
    </w:p>
    <w:p w14:paraId="525AA90D" w14:textId="67D3FB69" w:rsidR="00C40651" w:rsidRPr="002A12FA" w:rsidRDefault="002A12FA" w:rsidP="002A12FA">
      <w:pPr>
        <w:spacing w:after="0" w:line="240" w:lineRule="auto"/>
        <w:ind w:left="709" w:hanging="709"/>
        <w:jc w:val="both"/>
        <w:rPr>
          <w:rFonts w:cs="Calibri"/>
        </w:rPr>
      </w:pPr>
      <w:r>
        <w:rPr>
          <w:rFonts w:cs="Calibri"/>
        </w:rPr>
        <w:t xml:space="preserve">8. </w:t>
      </w:r>
      <w:r>
        <w:rPr>
          <w:rFonts w:cs="Calibri"/>
        </w:rPr>
        <w:tab/>
      </w:r>
      <w:r w:rsidR="00BD6FD3" w:rsidRPr="002A12FA">
        <w:rPr>
          <w:rFonts w:cs="Calibri"/>
          <w:iCs/>
        </w:rPr>
        <w:t>Prodávající se zavazuje při dodávce do centrálního skladu Pardubické nemocnice/Kyjevská 44, 532 03</w:t>
      </w:r>
      <w:r w:rsidR="00192424" w:rsidRPr="002A12FA">
        <w:rPr>
          <w:rFonts w:cs="Calibri"/>
          <w:iCs/>
        </w:rPr>
        <w:t xml:space="preserve"> </w:t>
      </w:r>
      <w:r w:rsidR="00BD6FD3" w:rsidRPr="002A12FA">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028ACE82" w:rsidR="00BD6FD3" w:rsidRPr="009B3F68" w:rsidRDefault="002A12FA"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lastRenderedPageBreak/>
        <w:t>označení dodacího listu a jeho číslo;</w:t>
      </w:r>
    </w:p>
    <w:p w14:paraId="4D615133" w14:textId="71BC0AF7" w:rsidR="00BD6FD3" w:rsidRPr="007267BB" w:rsidRDefault="00BD6FD3" w:rsidP="007267BB">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0661FC38" w14:textId="77777777" w:rsidR="00C40651" w:rsidRPr="00BD6FD3" w:rsidRDefault="00BD6FD3" w:rsidP="00862C0B">
      <w:pPr>
        <w:pStyle w:val="Odstavecseseznamem"/>
        <w:numPr>
          <w:ilvl w:val="0"/>
          <w:numId w:val="3"/>
        </w:numPr>
        <w:spacing w:after="0" w:line="240" w:lineRule="auto"/>
        <w:ind w:left="1211"/>
        <w:jc w:val="both"/>
        <w:rPr>
          <w:rFonts w:cs="Calibri"/>
        </w:rPr>
      </w:pPr>
      <w:r w:rsidRPr="00694152">
        <w:rPr>
          <w:rFonts w:cs="Calibri"/>
        </w:rPr>
        <w:t>datum dodání.</w:t>
      </w:r>
    </w:p>
    <w:p w14:paraId="7815AAB6" w14:textId="0BD61196" w:rsidR="00BD6FD3" w:rsidRDefault="002A12FA" w:rsidP="005B2211">
      <w:pPr>
        <w:spacing w:after="0" w:line="240" w:lineRule="auto"/>
        <w:ind w:left="705" w:hanging="705"/>
        <w:jc w:val="both"/>
      </w:pPr>
      <w:r>
        <w:rPr>
          <w:bCs/>
        </w:rPr>
        <w:t>10</w:t>
      </w:r>
      <w:r w:rsidR="00D15AEB" w:rsidRPr="00D15AEB">
        <w:rPr>
          <w:bCs/>
        </w:rPr>
        <w:t>.</w:t>
      </w:r>
      <w:r w:rsidR="00D15AEB">
        <w:rPr>
          <w:b/>
        </w:rPr>
        <w:t xml:space="preserve"> </w:t>
      </w:r>
      <w:r w:rsidR="00D15AEB">
        <w:rPr>
          <w:b/>
        </w:rPr>
        <w:tab/>
      </w:r>
      <w:r w:rsidR="00BD6FD3" w:rsidRPr="002137F3">
        <w:t xml:space="preserve">Dodací list </w:t>
      </w:r>
      <w:proofErr w:type="gramStart"/>
      <w:r w:rsidR="00BD6FD3" w:rsidRPr="002137F3">
        <w:t>slouží</w:t>
      </w:r>
      <w:proofErr w:type="gramEnd"/>
      <w:r w:rsidR="00BD6FD3" w:rsidRPr="002137F3">
        <w:t xml:space="preserve"> jako doklad o řádném předání a převzetí</w:t>
      </w:r>
      <w:r>
        <w:t xml:space="preserve"> zboží</w:t>
      </w:r>
      <w:r w:rsidR="00BD6FD3" w:rsidRPr="002137F3">
        <w:t>.</w:t>
      </w:r>
    </w:p>
    <w:p w14:paraId="7242F50F" w14:textId="3B7CC76A" w:rsidR="00C40651" w:rsidRDefault="00B96767" w:rsidP="00B96767">
      <w:pPr>
        <w:spacing w:after="0" w:line="240" w:lineRule="auto"/>
        <w:ind w:left="705" w:hanging="705"/>
        <w:jc w:val="both"/>
      </w:pPr>
      <w:r w:rsidRPr="00B96767">
        <w:rPr>
          <w:bCs/>
        </w:rPr>
        <w:t>1</w:t>
      </w:r>
      <w:r w:rsidR="002A12FA">
        <w:rPr>
          <w:bCs/>
        </w:rPr>
        <w:t>1</w:t>
      </w:r>
      <w:r w:rsidRPr="00B96767">
        <w:rPr>
          <w:bCs/>
        </w:rPr>
        <w:t>.</w:t>
      </w:r>
      <w:r>
        <w:rPr>
          <w:b/>
        </w:rPr>
        <w:t xml:space="preserve"> </w:t>
      </w:r>
      <w:r>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w:t>
      </w:r>
      <w:r>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2769E53C" w:rsidR="005B2211" w:rsidRPr="00885CDE" w:rsidRDefault="005B2211" w:rsidP="00862C0B">
      <w:pPr>
        <w:pStyle w:val="Zkladntextodsazen3"/>
        <w:numPr>
          <w:ilvl w:val="0"/>
          <w:numId w:val="8"/>
        </w:numPr>
        <w:tabs>
          <w:tab w:val="clear" w:pos="567"/>
          <w:tab w:val="left" w:pos="709"/>
        </w:tabs>
        <w:ind w:hanging="720"/>
        <w:rPr>
          <w:i/>
          <w:iCs/>
        </w:rPr>
      </w:pPr>
      <w:r w:rsidRPr="001F780C">
        <w:t>Smluvní strany se dohodly na celkové kupní cen</w:t>
      </w:r>
      <w:r>
        <w:t xml:space="preserve">ě zboží za období 2 </w:t>
      </w:r>
      <w:r w:rsidR="00392B2D">
        <w:t>let</w:t>
      </w:r>
      <w:r>
        <w:t xml:space="preserve"> (24 měsíců), uvedeného v čl. </w:t>
      </w:r>
      <w:r w:rsidR="00CF2FAE">
        <w:t>I.</w:t>
      </w:r>
      <w:r>
        <w:t xml:space="preserve"> této </w:t>
      </w:r>
      <w:r w:rsidRPr="001F780C">
        <w:t>smlouvy, a to ve výši:</w:t>
      </w:r>
      <w:r w:rsidR="00885CDE">
        <w:t xml:space="preserve"> </w:t>
      </w:r>
      <w:r w:rsidR="00885CDE" w:rsidRPr="002A12FA">
        <w:rPr>
          <w:i/>
          <w:iCs/>
          <w:highlight w:val="lightGray"/>
        </w:rPr>
        <w:t>(bude doplněno před podpisem smlouvy)</w:t>
      </w:r>
    </w:p>
    <w:p w14:paraId="3B27B4E8" w14:textId="77777777" w:rsidR="00665AC1" w:rsidRDefault="00665AC1" w:rsidP="005B2211">
      <w:pPr>
        <w:pStyle w:val="Zkladntextodsazen3"/>
        <w:ind w:left="705" w:hanging="705"/>
      </w:pPr>
    </w:p>
    <w:p w14:paraId="138E6CBE" w14:textId="7887E0B6" w:rsidR="00DF61F2" w:rsidRPr="00DF61F2" w:rsidRDefault="00885CDE" w:rsidP="00885CDE">
      <w:pPr>
        <w:tabs>
          <w:tab w:val="left" w:pos="2268"/>
        </w:tabs>
        <w:spacing w:after="0" w:line="360" w:lineRule="auto"/>
        <w:rPr>
          <w:b/>
        </w:rPr>
      </w:pPr>
      <w:r>
        <w:rPr>
          <w:b/>
        </w:rPr>
        <w:tab/>
      </w:r>
      <w:r w:rsidR="00DF61F2" w:rsidRPr="00DF61F2">
        <w:rPr>
          <w:b/>
        </w:rPr>
        <w:t>Cena bez DPH (v Kč):</w:t>
      </w:r>
      <w:r w:rsidR="00DF61F2" w:rsidRPr="00DF61F2">
        <w:rPr>
          <w:b/>
        </w:rPr>
        <w:tab/>
      </w:r>
      <w:r w:rsidR="00DF61F2" w:rsidRPr="00DF61F2">
        <w:rPr>
          <w:b/>
        </w:rPr>
        <w:tab/>
      </w:r>
      <w:r w:rsidR="00DF61F2" w:rsidRPr="00885CDE">
        <w:rPr>
          <w:b/>
        </w:rPr>
        <w:t>……………………………</w:t>
      </w:r>
      <w:r w:rsidR="00DF61F2" w:rsidRPr="00DF61F2">
        <w:rPr>
          <w:b/>
        </w:rPr>
        <w:t xml:space="preserve"> </w:t>
      </w:r>
    </w:p>
    <w:p w14:paraId="59EE7CCE" w14:textId="0FC4A0EE" w:rsidR="00DF61F2" w:rsidRPr="00DF61F2" w:rsidRDefault="00885CDE" w:rsidP="00885CDE">
      <w:pPr>
        <w:tabs>
          <w:tab w:val="left" w:pos="2268"/>
        </w:tabs>
        <w:spacing w:after="0" w:line="360" w:lineRule="auto"/>
        <w:rPr>
          <w:b/>
        </w:rPr>
      </w:pPr>
      <w:r>
        <w:rPr>
          <w:b/>
        </w:rPr>
        <w:tab/>
      </w:r>
      <w:r w:rsidR="00DF61F2">
        <w:rPr>
          <w:b/>
        </w:rPr>
        <w:t xml:space="preserve">Výše </w:t>
      </w:r>
      <w:r w:rsidR="00DF61F2" w:rsidRPr="00DF61F2">
        <w:rPr>
          <w:b/>
        </w:rPr>
        <w:t>DPH (v Kč):</w:t>
      </w:r>
      <w:r w:rsidR="00DF61F2" w:rsidRPr="00DF61F2">
        <w:rPr>
          <w:b/>
        </w:rPr>
        <w:tab/>
      </w:r>
      <w:r w:rsidR="00DF61F2" w:rsidRPr="00DF61F2">
        <w:rPr>
          <w:b/>
        </w:rPr>
        <w:tab/>
      </w:r>
      <w:r w:rsidR="00DF61F2" w:rsidRPr="00885CDE">
        <w:rPr>
          <w:b/>
        </w:rPr>
        <w:t>……………………………</w:t>
      </w:r>
      <w:r w:rsidR="00DF61F2" w:rsidRPr="00DF61F2">
        <w:rPr>
          <w:b/>
        </w:rPr>
        <w:t xml:space="preserve"> </w:t>
      </w:r>
    </w:p>
    <w:p w14:paraId="2D36C520" w14:textId="055E72DA" w:rsidR="00DF61F2" w:rsidRPr="00DF61F2" w:rsidRDefault="00885CDE" w:rsidP="00885CDE">
      <w:pPr>
        <w:tabs>
          <w:tab w:val="left" w:pos="2268"/>
        </w:tabs>
        <w:spacing w:after="0" w:line="360" w:lineRule="auto"/>
        <w:rPr>
          <w:b/>
        </w:rPr>
      </w:pPr>
      <w:r>
        <w:rPr>
          <w:b/>
        </w:rPr>
        <w:tab/>
      </w:r>
      <w:r w:rsidR="00DF61F2">
        <w:rPr>
          <w:b/>
        </w:rPr>
        <w:t xml:space="preserve">Sazba </w:t>
      </w:r>
      <w:r w:rsidR="00DF61F2" w:rsidRPr="00DF61F2">
        <w:rPr>
          <w:b/>
        </w:rPr>
        <w:t>DPH (v %):</w:t>
      </w:r>
      <w:r w:rsidR="00DF61F2" w:rsidRPr="00DF61F2">
        <w:rPr>
          <w:b/>
        </w:rPr>
        <w:tab/>
      </w:r>
      <w:r w:rsidR="00DF61F2" w:rsidRPr="00DF61F2">
        <w:rPr>
          <w:b/>
        </w:rPr>
        <w:tab/>
      </w:r>
      <w:r w:rsidR="00DF61F2" w:rsidRPr="00885CDE">
        <w:rPr>
          <w:b/>
        </w:rPr>
        <w:t>……………………………</w:t>
      </w:r>
      <w:r w:rsidR="00DF61F2" w:rsidRPr="00DF61F2">
        <w:rPr>
          <w:b/>
        </w:rPr>
        <w:t xml:space="preserve"> </w:t>
      </w:r>
    </w:p>
    <w:p w14:paraId="41D7483D" w14:textId="1368C501" w:rsidR="00487DF0" w:rsidRDefault="00885CDE" w:rsidP="00885CDE">
      <w:pPr>
        <w:tabs>
          <w:tab w:val="left" w:pos="2268"/>
        </w:tabs>
        <w:spacing w:after="0" w:line="360" w:lineRule="auto"/>
        <w:rPr>
          <w:b/>
        </w:rPr>
      </w:pPr>
      <w:r>
        <w:rPr>
          <w:b/>
        </w:rPr>
        <w:tab/>
      </w:r>
      <w:r w:rsidR="00DF61F2" w:rsidRPr="00DF61F2">
        <w:rPr>
          <w:b/>
        </w:rPr>
        <w:t>Cena včetně DPH (v Kč):</w:t>
      </w:r>
      <w:r w:rsidR="00DF61F2" w:rsidRPr="00DF61F2">
        <w:rPr>
          <w:b/>
        </w:rPr>
        <w:tab/>
      </w:r>
      <w:r w:rsidR="00DF61F2" w:rsidRPr="00885CDE">
        <w:rPr>
          <w:b/>
        </w:rPr>
        <w:t>……………………………</w:t>
      </w:r>
      <w:r w:rsidR="00DF61F2" w:rsidRPr="00DF61F2">
        <w:rPr>
          <w:b/>
        </w:rPr>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77777777"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„Dílčí specifikace ceny“</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482FFC">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13AD1E8A"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po dodání zboží</w:t>
      </w:r>
      <w:r w:rsidR="00885FB8">
        <w:t xml:space="preserve">. </w:t>
      </w:r>
      <w:r w:rsidR="00885FB8" w:rsidRPr="005E73C2">
        <w:t>Jednotlivé dodávky zboží budou kupujícímu fakturovány dílčími fakturami vystavenými k jednotlivým dodacím listům.</w:t>
      </w:r>
    </w:p>
    <w:p w14:paraId="63AB841B" w14:textId="143AF351" w:rsidR="00D71ED7" w:rsidRDefault="008F1369" w:rsidP="00482FFC">
      <w:pPr>
        <w:tabs>
          <w:tab w:val="left" w:pos="709"/>
        </w:tabs>
        <w:spacing w:after="0" w:line="240" w:lineRule="auto"/>
        <w:ind w:left="705" w:hanging="705"/>
        <w:jc w:val="both"/>
      </w:pPr>
      <w:r>
        <w:t>2</w:t>
      </w:r>
      <w:r w:rsidR="00BF2E54">
        <w:t xml:space="preserve">. </w:t>
      </w:r>
      <w:r w:rsidR="00BF2E54">
        <w:tab/>
      </w:r>
      <w:r w:rsidR="00D71ED7" w:rsidRPr="00D71ED7">
        <w:t xml:space="preserve">Prodávající fakturu </w:t>
      </w:r>
      <w:proofErr w:type="gramStart"/>
      <w:r w:rsidR="00D71ED7" w:rsidRPr="00D71ED7">
        <w:t>doručí</w:t>
      </w:r>
      <w:proofErr w:type="gramEnd"/>
      <w:r w:rsidR="00D71ED7" w:rsidRPr="00D71ED7">
        <w:t xml:space="preserve"> kupujícímu elektronicky na adresu </w:t>
      </w:r>
      <w:hyperlink r:id="rId8" w:history="1">
        <w:r w:rsidR="00D71ED7" w:rsidRPr="00FF7912">
          <w:rPr>
            <w:rStyle w:val="Hypertextovodkaz"/>
          </w:rPr>
          <w:t>fakturace@nempk.cz</w:t>
        </w:r>
      </w:hyperlink>
      <w:r w:rsidR="00D71ED7" w:rsidRPr="00D71ED7">
        <w:t>.</w:t>
      </w:r>
      <w:r w:rsidR="00D71ED7">
        <w:t xml:space="preserve"> Adresa </w:t>
      </w:r>
      <w:proofErr w:type="gramStart"/>
      <w:r w:rsidR="00D71ED7">
        <w:t>slouží</w:t>
      </w:r>
      <w:proofErr w:type="gramEnd"/>
      <w:r w:rsidR="00D71ED7">
        <w:t xml:space="preserve"> výhradně pro potřeby fakturace.</w:t>
      </w:r>
    </w:p>
    <w:p w14:paraId="188A0F14" w14:textId="3BDD07FB" w:rsidR="00482FFC" w:rsidRDefault="00D71ED7" w:rsidP="00D71ED7">
      <w:pPr>
        <w:tabs>
          <w:tab w:val="left" w:pos="709"/>
        </w:tabs>
        <w:spacing w:after="0" w:line="240" w:lineRule="auto"/>
        <w:ind w:left="705" w:hanging="705"/>
        <w:jc w:val="both"/>
      </w:pPr>
      <w:r>
        <w:t xml:space="preserve">3. </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0319C7FC" w:rsidR="008F1369" w:rsidRDefault="008F1369" w:rsidP="008F1369">
      <w:pPr>
        <w:tabs>
          <w:tab w:val="left" w:pos="709"/>
        </w:tabs>
        <w:spacing w:after="0" w:line="240" w:lineRule="auto"/>
        <w:ind w:left="705" w:hanging="705"/>
        <w:jc w:val="both"/>
      </w:pPr>
      <w:r>
        <w:t>3</w:t>
      </w:r>
      <w:r w:rsidRPr="008F1369">
        <w:t xml:space="preserve">. </w:t>
      </w:r>
      <w:r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12E46A45" w14:textId="77777777" w:rsidR="00382C3F" w:rsidRDefault="008F1369" w:rsidP="008F1369">
      <w:pPr>
        <w:tabs>
          <w:tab w:val="left" w:pos="709"/>
        </w:tabs>
        <w:spacing w:after="0" w:line="240" w:lineRule="auto"/>
        <w:ind w:left="705" w:hanging="705"/>
        <w:jc w:val="both"/>
      </w:pPr>
      <w:r>
        <w:t>4</w:t>
      </w:r>
      <w:r w:rsidR="009F3EFF" w:rsidRPr="008F1369">
        <w:t xml:space="preserve">. </w:t>
      </w:r>
      <w:r w:rsidR="009F3EFF" w:rsidRPr="008F1369">
        <w:tab/>
      </w:r>
      <w:r w:rsidRPr="008F1369">
        <w:t>Doba splatnosti faktury za dílčí plnění dle této smlouvy je 30 dnů ode dne doručení faktury kupujícímu.</w:t>
      </w:r>
    </w:p>
    <w:p w14:paraId="2B35F83C" w14:textId="3E106C37" w:rsidR="00885FB8" w:rsidRPr="001F780C" w:rsidRDefault="00382C3F" w:rsidP="00382C3F">
      <w:pPr>
        <w:tabs>
          <w:tab w:val="left" w:pos="709"/>
        </w:tabs>
        <w:spacing w:after="0" w:line="240" w:lineRule="auto"/>
        <w:ind w:left="705" w:hanging="705"/>
        <w:jc w:val="both"/>
      </w:pPr>
      <w:r>
        <w:t xml:space="preserve">5. </w:t>
      </w:r>
      <w:r>
        <w:tab/>
      </w:r>
      <w:r w:rsidR="008F1369" w:rsidRPr="008F1369">
        <w:t>Kupující neposkytuje prodávajícímu zálohy.</w:t>
      </w:r>
    </w:p>
    <w:p w14:paraId="7C427FB9" w14:textId="7FCF88C1" w:rsidR="00B66B0E" w:rsidRPr="009F3EFF" w:rsidRDefault="00382C3F" w:rsidP="003E5B9D">
      <w:pPr>
        <w:spacing w:after="0" w:line="240" w:lineRule="auto"/>
        <w:ind w:left="705" w:hanging="705"/>
        <w:jc w:val="both"/>
      </w:pPr>
      <w:r>
        <w:rPr>
          <w:bCs/>
        </w:rPr>
        <w:t>6</w:t>
      </w:r>
      <w:r w:rsidR="009F3EFF" w:rsidRPr="009F3EFF">
        <w:rPr>
          <w:bCs/>
        </w:rPr>
        <w:t>.</w:t>
      </w:r>
      <w:r w:rsidR="009F3EFF">
        <w:rPr>
          <w:b/>
        </w:rPr>
        <w:t xml:space="preserve"> </w:t>
      </w:r>
      <w:r w:rsidR="009F3EFF">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w:t>
      </w:r>
      <w:r w:rsidR="00885FB8" w:rsidRPr="001F780C">
        <w:lastRenderedPageBreak/>
        <w:t xml:space="preserve">li insolvenční návrh odmítnut, uhradí kupující fakturu do 30 dnů ode dne, kdy </w:t>
      </w:r>
      <w:proofErr w:type="gramStart"/>
      <w:r w:rsidR="00885FB8" w:rsidRPr="001F780C">
        <w:t>obdrží</w:t>
      </w:r>
      <w:proofErr w:type="gramEnd"/>
      <w:r w:rsidR="00885FB8"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140DD3">
      <w:pPr>
        <w:spacing w:after="0"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4B6BD38C" w14:textId="76BC0B18" w:rsidR="00382C3F" w:rsidRPr="00382C3F" w:rsidRDefault="003E5B9D" w:rsidP="00382C3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0FE38B37" w14:textId="3D5AE705" w:rsidR="00792FE3" w:rsidRPr="001F780C" w:rsidRDefault="00382C3F" w:rsidP="00382C3F">
      <w:pPr>
        <w:tabs>
          <w:tab w:val="left" w:pos="0"/>
          <w:tab w:val="left" w:pos="709"/>
        </w:tabs>
        <w:spacing w:after="0" w:line="240" w:lineRule="auto"/>
        <w:ind w:left="708" w:hanging="708"/>
        <w:jc w:val="both"/>
      </w:pPr>
      <w:r w:rsidRPr="00382C3F">
        <w:t xml:space="preserve">3. </w:t>
      </w:r>
      <w:r w:rsidRPr="00382C3F">
        <w:tab/>
      </w:r>
      <w:r w:rsidR="00792FE3" w:rsidRPr="00382C3F">
        <w:t>Prodávající</w:t>
      </w:r>
      <w:r w:rsidR="00792FE3" w:rsidRPr="001F780C">
        <w:t xml:space="preserve">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760696A" w14:textId="17074393" w:rsidR="00792FE3" w:rsidRPr="001F780C" w:rsidRDefault="00382C3F" w:rsidP="0090455D">
      <w:pPr>
        <w:tabs>
          <w:tab w:val="left" w:pos="0"/>
          <w:tab w:val="left" w:pos="709"/>
        </w:tabs>
        <w:spacing w:after="0" w:line="240" w:lineRule="auto"/>
        <w:ind w:left="708" w:hanging="705"/>
        <w:jc w:val="both"/>
      </w:pPr>
      <w:r>
        <w:rPr>
          <w:bCs/>
        </w:rPr>
        <w:t>4</w:t>
      </w:r>
      <w:r w:rsidR="0090455D" w:rsidRPr="0090455D">
        <w:rPr>
          <w:bCs/>
        </w:rPr>
        <w:t>.</w:t>
      </w:r>
      <w:r w:rsidR="0090455D">
        <w:rPr>
          <w:b/>
        </w:rPr>
        <w:t xml:space="preserve"> </w:t>
      </w:r>
      <w:r w:rsidR="0090455D">
        <w:rPr>
          <w:b/>
        </w:rPr>
        <w:tab/>
      </w:r>
      <w:r w:rsidR="00792FE3" w:rsidRPr="001F780C">
        <w:t>Veškerá korespondence, pokyny, oznámení, žádosti, záznamy a jiné dokumenty vzniklé na základě této smlouvy mezi smluvními stranami nebo v souvislosti s ní budou vyhotoveny v písemné formě v českém jazyce a doručují se buď osobně</w:t>
      </w:r>
      <w:r w:rsidR="00BD2DF0">
        <w:t>,</w:t>
      </w:r>
      <w:r w:rsidR="00792FE3" w:rsidRPr="001F780C">
        <w:t xml:space="preserve"> </w:t>
      </w:r>
      <w:r w:rsidR="0052752B">
        <w:t xml:space="preserve">prostřednictvím datové schránky, </w:t>
      </w:r>
      <w:r w:rsidR="00792FE3" w:rsidRPr="001F780C">
        <w:t>doporučenou poštou</w:t>
      </w:r>
      <w:r w:rsidR="00BD2DF0">
        <w:t xml:space="preserve">, </w:t>
      </w:r>
      <w:r w:rsidR="00792FE3" w:rsidRPr="001F780C">
        <w:t>či e-mailem</w:t>
      </w:r>
      <w:r w:rsidR="00792FE3">
        <w:t xml:space="preserve"> </w:t>
      </w:r>
      <w:r w:rsidR="00792FE3" w:rsidRPr="001F780C">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6035804" w14:textId="0EFCBA9C" w:rsidR="00792FE3" w:rsidRPr="001F780C" w:rsidRDefault="00382C3F" w:rsidP="00792FE3">
      <w:pPr>
        <w:tabs>
          <w:tab w:val="left" w:pos="0"/>
        </w:tabs>
        <w:spacing w:after="0" w:line="240" w:lineRule="auto"/>
        <w:ind w:left="705" w:hanging="705"/>
        <w:jc w:val="both"/>
      </w:pPr>
      <w:r>
        <w:rPr>
          <w:bCs/>
        </w:rPr>
        <w:t>5</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CAB2135"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382C3F" w:rsidRPr="00382C3F">
        <w:rPr>
          <w:rFonts w:asciiTheme="minorHAnsi" w:hAnsiTheme="minorHAnsi" w:cstheme="minorHAnsi"/>
          <w:highlight w:val="yellow"/>
        </w:rPr>
        <w:t>…………</w:t>
      </w:r>
      <w:proofErr w:type="gramStart"/>
      <w:r w:rsidR="00382C3F" w:rsidRPr="00382C3F">
        <w:rPr>
          <w:rFonts w:asciiTheme="minorHAnsi" w:hAnsiTheme="minorHAnsi" w:cstheme="minorHAnsi"/>
          <w:highlight w:val="yellow"/>
        </w:rPr>
        <w:t>…….</w:t>
      </w:r>
      <w:proofErr w:type="gramEnd"/>
      <w:r w:rsidR="00382C3F" w:rsidRPr="00382C3F">
        <w:rPr>
          <w:rFonts w:asciiTheme="minorHAnsi" w:hAnsiTheme="minorHAnsi" w:cstheme="minorHAnsi"/>
          <w:highlight w:val="yellow"/>
        </w:rPr>
        <w:t>.</w:t>
      </w:r>
      <w:r w:rsidR="00382C3F">
        <w:rPr>
          <w:rFonts w:asciiTheme="minorHAnsi" w:hAnsiTheme="minorHAnsi" w:cstheme="minorHAnsi"/>
        </w:rPr>
        <w:t xml:space="preserve"> </w:t>
      </w:r>
      <w:r w:rsidR="00382C3F" w:rsidRPr="00382C3F">
        <w:rPr>
          <w:rFonts w:asciiTheme="minorHAnsi" w:hAnsiTheme="minorHAnsi" w:cstheme="minorHAnsi"/>
          <w:i/>
          <w:iCs/>
          <w:highlight w:val="yellow"/>
        </w:rPr>
        <w:t>(doplní účastník – min.</w:t>
      </w:r>
      <w:r w:rsidRPr="00382C3F">
        <w:rPr>
          <w:rFonts w:asciiTheme="minorHAnsi" w:hAnsiTheme="minorHAnsi" w:cstheme="minorHAnsi"/>
          <w:i/>
          <w:iCs/>
          <w:highlight w:val="yellow"/>
        </w:rPr>
        <w:t>2</w:t>
      </w:r>
      <w:r w:rsidR="0086701F" w:rsidRPr="00382C3F">
        <w:rPr>
          <w:rFonts w:asciiTheme="minorHAnsi" w:hAnsiTheme="minorHAnsi" w:cstheme="minorHAnsi"/>
          <w:i/>
          <w:iCs/>
          <w:highlight w:val="yellow"/>
        </w:rPr>
        <w:t>4</w:t>
      </w:r>
      <w:r w:rsidRPr="00382C3F">
        <w:rPr>
          <w:rFonts w:asciiTheme="minorHAnsi" w:hAnsiTheme="minorHAnsi" w:cstheme="minorHAnsi"/>
          <w:i/>
          <w:iCs/>
          <w:highlight w:val="yellow"/>
        </w:rPr>
        <w:t xml:space="preserve"> </w:t>
      </w:r>
      <w:r w:rsidR="0086701F" w:rsidRPr="00382C3F">
        <w:rPr>
          <w:rFonts w:asciiTheme="minorHAnsi" w:hAnsiTheme="minorHAnsi" w:cstheme="minorHAnsi"/>
          <w:i/>
          <w:iCs/>
          <w:highlight w:val="yellow"/>
        </w:rPr>
        <w:t>měsíců</w:t>
      </w:r>
      <w:r w:rsidR="00382C3F" w:rsidRPr="00382C3F">
        <w:rPr>
          <w:rFonts w:asciiTheme="minorHAnsi" w:hAnsiTheme="minorHAnsi" w:cstheme="minorHAnsi"/>
          <w:i/>
          <w:iCs/>
          <w:highlight w:val="yellow"/>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77777777"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Záruční doba </w:t>
      </w:r>
      <w:proofErr w:type="gramStart"/>
      <w:r w:rsidRPr="0086701F">
        <w:t>neběží</w:t>
      </w:r>
      <w:proofErr w:type="gramEnd"/>
      <w:r w:rsidRPr="0086701F">
        <w:t xml:space="preserve"> po dobu, po kterou kupující nemůže užívat zboží pro jeho vady, za které odpovídá prodávající.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715FB24A"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382C3F">
        <w:t>předání a převzetí zboží</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382C3F">
      <w:pPr>
        <w:tabs>
          <w:tab w:val="left" w:pos="709"/>
        </w:tabs>
        <w:spacing w:after="0" w:line="240" w:lineRule="auto"/>
        <w:ind w:left="709" w:hanging="709"/>
        <w:jc w:val="both"/>
      </w:pPr>
      <w:r w:rsidRPr="00AF63BA">
        <w:rPr>
          <w:bCs/>
        </w:rPr>
        <w:lastRenderedPageBreak/>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17F8482" w:rsidR="007759A1" w:rsidRPr="001F780C" w:rsidRDefault="0086701F" w:rsidP="007759A1">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p>
    <w:p w14:paraId="36EF7210" w14:textId="53CD4739" w:rsidR="00E66874" w:rsidRPr="00DB12DA" w:rsidRDefault="0086701F" w:rsidP="00382C3F">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0183EE96" w:rsidR="007759A1" w:rsidRDefault="00DB12DA" w:rsidP="00F023EE">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objednávky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F023EE">
      <w:pPr>
        <w:tabs>
          <w:tab w:val="num" w:pos="0"/>
        </w:tabs>
        <w:spacing w:after="0" w:line="240" w:lineRule="auto"/>
        <w:ind w:left="705" w:hanging="705"/>
        <w:jc w:val="both"/>
      </w:pPr>
    </w:p>
    <w:p w14:paraId="757C6B14" w14:textId="77777777" w:rsidR="00140DD3" w:rsidRPr="007963D6" w:rsidRDefault="00140DD3" w:rsidP="00140DD3">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2FE413F8"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a předpisy</w:t>
      </w:r>
      <w:r>
        <w:rPr>
          <w:rFonts w:asciiTheme="minorHAnsi" w:hAnsiTheme="minorHAnsi" w:cs="Calibri"/>
        </w:rPr>
        <w:t>;</w:t>
      </w:r>
    </w:p>
    <w:p w14:paraId="6A47693C" w14:textId="11242D4B"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021C63">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025BBBA9" w:rsidR="00AB5DC4" w:rsidRPr="00AB5DC4" w:rsidRDefault="00877ADB" w:rsidP="00AB5DC4">
      <w:pPr>
        <w:spacing w:after="0" w:line="240" w:lineRule="auto"/>
        <w:ind w:left="705" w:hanging="705"/>
        <w:jc w:val="both"/>
        <w:rPr>
          <w:rFonts w:cs="Calibri"/>
        </w:rPr>
      </w:pPr>
      <w:r w:rsidRPr="00AB5DC4">
        <w:rPr>
          <w:rFonts w:cs="Calibri"/>
          <w:bCs/>
        </w:rPr>
        <w:t>5.</w:t>
      </w:r>
      <w:r w:rsidRPr="00AB5DC4">
        <w:rPr>
          <w:rFonts w:cs="Calibri"/>
          <w:b/>
        </w:rPr>
        <w:t xml:space="preserve"> </w:t>
      </w:r>
      <w:r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021462B0" w14:textId="7C0F453D" w:rsidR="00067825" w:rsidRPr="00021C63" w:rsidRDefault="00877ADB" w:rsidP="00021C63">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631AB68D" w14:textId="6197A31F" w:rsidR="00067825" w:rsidRPr="001F780C" w:rsidRDefault="00021C63" w:rsidP="00862C0B">
      <w:pPr>
        <w:pStyle w:val="Zkladntextodsazen"/>
        <w:spacing w:after="0" w:line="240" w:lineRule="auto"/>
        <w:jc w:val="both"/>
        <w:rPr>
          <w:sz w:val="22"/>
          <w:szCs w:val="22"/>
        </w:rPr>
      </w:pPr>
      <w:r>
        <w:rPr>
          <w:rFonts w:asciiTheme="minorHAnsi" w:hAnsiTheme="minorHAnsi" w:cstheme="minorHAnsi"/>
          <w:sz w:val="22"/>
          <w:szCs w:val="22"/>
        </w:rPr>
        <w:lastRenderedPageBreak/>
        <w:t>3</w:t>
      </w:r>
      <w:r w:rsidR="00862C0B">
        <w:rPr>
          <w:rFonts w:asciiTheme="minorHAnsi" w:hAnsiTheme="minorHAnsi" w:cstheme="minorHAnsi"/>
          <w:sz w:val="22"/>
          <w:szCs w:val="22"/>
        </w:rPr>
        <w:t>.</w:t>
      </w:r>
      <w:r w:rsidR="00862C0B">
        <w:rPr>
          <w:rFonts w:asciiTheme="minorHAnsi" w:hAnsiTheme="minorHAnsi" w:cstheme="minorHAnsi"/>
          <w:sz w:val="22"/>
          <w:szCs w:val="22"/>
        </w:rPr>
        <w:tab/>
      </w:r>
      <w:r w:rsidR="00862C0B" w:rsidRPr="00B13F28">
        <w:rPr>
          <w:rFonts w:asciiTheme="minorHAnsi" w:hAnsiTheme="minorHAnsi" w:cstheme="minorHAnsi"/>
          <w:sz w:val="22"/>
          <w:szCs w:val="22"/>
        </w:rPr>
        <w:t xml:space="preserve">Tato smlouva nabývá platnosti dnem podpisu </w:t>
      </w:r>
      <w:r w:rsidR="00862C0B">
        <w:rPr>
          <w:rFonts w:asciiTheme="minorHAnsi" w:hAnsiTheme="minorHAnsi" w:cstheme="minorHAnsi"/>
          <w:sz w:val="22"/>
          <w:szCs w:val="22"/>
        </w:rPr>
        <w:t>oběma smluvními stranami.</w:t>
      </w:r>
    </w:p>
    <w:p w14:paraId="3A55D792" w14:textId="3B104515" w:rsidR="00862C0B" w:rsidRDefault="00021C63" w:rsidP="00862C0B">
      <w:pPr>
        <w:pStyle w:val="Zkladntextodsazen"/>
        <w:spacing w:after="0" w:line="240" w:lineRule="auto"/>
        <w:ind w:left="709" w:hanging="709"/>
        <w:jc w:val="both"/>
        <w:rPr>
          <w:rFonts w:cs="Calibri"/>
          <w:sz w:val="22"/>
          <w:szCs w:val="22"/>
        </w:rPr>
      </w:pPr>
      <w:r>
        <w:rPr>
          <w:bCs/>
          <w:sz w:val="22"/>
          <w:szCs w:val="22"/>
        </w:rPr>
        <w:t>4</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2B96F341" w:rsidR="00067825" w:rsidRPr="001F780C" w:rsidRDefault="00021C63" w:rsidP="00862C0B">
      <w:pPr>
        <w:pStyle w:val="Zkladntextodsazen"/>
        <w:spacing w:after="0" w:line="240" w:lineRule="auto"/>
        <w:ind w:left="709" w:hanging="709"/>
        <w:jc w:val="both"/>
        <w:rPr>
          <w:color w:val="339966"/>
          <w:sz w:val="22"/>
          <w:szCs w:val="22"/>
        </w:rPr>
      </w:pPr>
      <w:r>
        <w:rPr>
          <w:bCs/>
          <w:sz w:val="22"/>
          <w:szCs w:val="22"/>
        </w:rPr>
        <w:t>5</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40590B79" w:rsidR="00067825" w:rsidRPr="001F780C" w:rsidRDefault="00021C63" w:rsidP="00735DEA">
      <w:pPr>
        <w:pStyle w:val="Zkladntextodsazen"/>
        <w:spacing w:after="0" w:line="240" w:lineRule="auto"/>
        <w:jc w:val="both"/>
        <w:rPr>
          <w:sz w:val="22"/>
          <w:szCs w:val="22"/>
        </w:rPr>
      </w:pPr>
      <w:r>
        <w:rPr>
          <w:bCs/>
          <w:sz w:val="22"/>
          <w:szCs w:val="22"/>
        </w:rPr>
        <w:t>6</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0815E602" w:rsidR="00067825" w:rsidRPr="001F780C" w:rsidRDefault="00021C63"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A20BA52" w:rsidR="0026372C" w:rsidRDefault="00021C63" w:rsidP="00BA30D5">
      <w:pPr>
        <w:pStyle w:val="Zkladntextodsazen"/>
        <w:tabs>
          <w:tab w:val="left" w:pos="709"/>
        </w:tabs>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77777777"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5FD38662" w14:textId="1B0981A7" w:rsidR="00140DD3" w:rsidRPr="00A35A97"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 Dílčí specifikace ceny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607F17E8"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4A7BC9EC" w:rsidR="00410C8D" w:rsidRDefault="00410C8D" w:rsidP="00140DD3">
      <w:pPr>
        <w:spacing w:after="0" w:line="240" w:lineRule="auto"/>
        <w:rPr>
          <w:rFonts w:asciiTheme="minorHAnsi" w:hAnsiTheme="minorHAnsi" w:cstheme="minorHAnsi"/>
          <w:shd w:val="clear" w:color="auto" w:fill="FFFFFF" w:themeFill="background1"/>
        </w:rPr>
      </w:pPr>
    </w:p>
    <w:p w14:paraId="09FE4FD5" w14:textId="77777777" w:rsidR="00C241D8" w:rsidRDefault="00C241D8"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317A2E3E" w14:textId="7C4963D6" w:rsidR="005E680C" w:rsidRDefault="005E680C" w:rsidP="00140DD3">
      <w:pPr>
        <w:spacing w:after="0" w:line="240" w:lineRule="auto"/>
        <w:rPr>
          <w:rFonts w:asciiTheme="minorHAnsi" w:hAnsiTheme="minorHAnsi" w:cstheme="minorHAnsi"/>
          <w:bCs/>
        </w:rPr>
      </w:pPr>
    </w:p>
    <w:p w14:paraId="2687F132" w14:textId="77777777" w:rsidR="00C241D8" w:rsidRPr="00355E23" w:rsidRDefault="00C241D8" w:rsidP="00140DD3">
      <w:pPr>
        <w:spacing w:after="0" w:line="240" w:lineRule="auto"/>
        <w:rPr>
          <w:rFonts w:asciiTheme="minorHAnsi" w:hAnsiTheme="minorHAnsi" w:cstheme="minorHAnsi"/>
          <w:bCs/>
        </w:rPr>
      </w:pPr>
    </w:p>
    <w:p w14:paraId="374CBE57" w14:textId="77777777" w:rsidR="00140DD3" w:rsidRPr="00355E23" w:rsidRDefault="00140DD3" w:rsidP="00140DD3">
      <w:pPr>
        <w:spacing w:after="0" w:line="240" w:lineRule="auto"/>
        <w:rPr>
          <w:rFonts w:asciiTheme="minorHAnsi" w:hAnsiTheme="minorHAnsi" w:cstheme="minorHAnsi"/>
          <w:b/>
        </w:rPr>
      </w:pPr>
      <w:r w:rsidRPr="00355E23">
        <w:rPr>
          <w:rFonts w:asciiTheme="minorHAnsi" w:hAnsiTheme="minorHAnsi" w:cstheme="minorHAnsi"/>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sectPr w:rsidR="00665AC1"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4FFB71B4">
          <wp:simplePos x="0" y="0"/>
          <wp:positionH relativeFrom="margin">
            <wp:posOffset>4131697</wp:posOffset>
          </wp:positionH>
          <wp:positionV relativeFrom="paragraph">
            <wp:posOffset>-571721</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5" w15:restartNumberingAfterBreak="0">
    <w:nsid w:val="71A46979"/>
    <w:multiLevelType w:val="hybridMultilevel"/>
    <w:tmpl w:val="21F40A2C"/>
    <w:lvl w:ilvl="0" w:tplc="73D8862E">
      <w:start w:val="1"/>
      <w:numFmt w:val="decimal"/>
      <w:lvlText w:val="%1."/>
      <w:lvlJc w:val="left"/>
      <w:pPr>
        <w:ind w:left="720" w:hanging="360"/>
      </w:pPr>
      <w:rPr>
        <w:rFonts w:hint="default"/>
        <w:b w:val="0"/>
        <w:bCs/>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7"/>
  </w:num>
  <w:num w:numId="2" w16cid:durableId="1257208567">
    <w:abstractNumId w:val="8"/>
  </w:num>
  <w:num w:numId="3" w16cid:durableId="590548370">
    <w:abstractNumId w:val="4"/>
  </w:num>
  <w:num w:numId="4" w16cid:durableId="269901777">
    <w:abstractNumId w:val="1"/>
  </w:num>
  <w:num w:numId="5" w16cid:durableId="1281574608">
    <w:abstractNumId w:val="2"/>
  </w:num>
  <w:num w:numId="6" w16cid:durableId="933244402">
    <w:abstractNumId w:val="0"/>
  </w:num>
  <w:num w:numId="7" w16cid:durableId="890966421">
    <w:abstractNumId w:val="3"/>
  </w:num>
  <w:num w:numId="8" w16cid:durableId="402877224">
    <w:abstractNumId w:val="5"/>
  </w:num>
  <w:num w:numId="9" w16cid:durableId="1856761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1C63"/>
    <w:rsid w:val="00025FA2"/>
    <w:rsid w:val="00045534"/>
    <w:rsid w:val="00051D26"/>
    <w:rsid w:val="00054DBB"/>
    <w:rsid w:val="00064C4F"/>
    <w:rsid w:val="00065BD2"/>
    <w:rsid w:val="00067825"/>
    <w:rsid w:val="000758B8"/>
    <w:rsid w:val="0008224D"/>
    <w:rsid w:val="000F0957"/>
    <w:rsid w:val="00100BC1"/>
    <w:rsid w:val="00102CCB"/>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A12FA"/>
    <w:rsid w:val="002A1772"/>
    <w:rsid w:val="002B218C"/>
    <w:rsid w:val="002B3B43"/>
    <w:rsid w:val="002D0A0B"/>
    <w:rsid w:val="002D511D"/>
    <w:rsid w:val="002E5A5C"/>
    <w:rsid w:val="002F2A45"/>
    <w:rsid w:val="00300922"/>
    <w:rsid w:val="003425B9"/>
    <w:rsid w:val="00345BA6"/>
    <w:rsid w:val="003746D0"/>
    <w:rsid w:val="0038044F"/>
    <w:rsid w:val="00382C3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4B1D"/>
    <w:rsid w:val="005E680C"/>
    <w:rsid w:val="005E73A3"/>
    <w:rsid w:val="005E73C2"/>
    <w:rsid w:val="00632A95"/>
    <w:rsid w:val="0064132B"/>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267BB"/>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1D2F"/>
    <w:rsid w:val="00877ADB"/>
    <w:rsid w:val="00885CDE"/>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A06ED"/>
    <w:rsid w:val="009B00AB"/>
    <w:rsid w:val="009B3A16"/>
    <w:rsid w:val="009B3F68"/>
    <w:rsid w:val="009C068B"/>
    <w:rsid w:val="009E0C82"/>
    <w:rsid w:val="009E437B"/>
    <w:rsid w:val="009F17B4"/>
    <w:rsid w:val="009F3EFF"/>
    <w:rsid w:val="00A03C32"/>
    <w:rsid w:val="00A07E9A"/>
    <w:rsid w:val="00A15672"/>
    <w:rsid w:val="00A35A97"/>
    <w:rsid w:val="00A44E25"/>
    <w:rsid w:val="00A628C9"/>
    <w:rsid w:val="00A631BA"/>
    <w:rsid w:val="00A750F3"/>
    <w:rsid w:val="00A77E63"/>
    <w:rsid w:val="00A81E32"/>
    <w:rsid w:val="00A82820"/>
    <w:rsid w:val="00A915AC"/>
    <w:rsid w:val="00A97589"/>
    <w:rsid w:val="00AB5DC4"/>
    <w:rsid w:val="00AB6D04"/>
    <w:rsid w:val="00AC6EC6"/>
    <w:rsid w:val="00AD5337"/>
    <w:rsid w:val="00AD6286"/>
    <w:rsid w:val="00AE27B1"/>
    <w:rsid w:val="00AE333E"/>
    <w:rsid w:val="00AE78C6"/>
    <w:rsid w:val="00AF2F4F"/>
    <w:rsid w:val="00AF63BA"/>
    <w:rsid w:val="00B057C9"/>
    <w:rsid w:val="00B1283F"/>
    <w:rsid w:val="00B4445B"/>
    <w:rsid w:val="00B46D99"/>
    <w:rsid w:val="00B66B0E"/>
    <w:rsid w:val="00B87F74"/>
    <w:rsid w:val="00B96767"/>
    <w:rsid w:val="00BA30D5"/>
    <w:rsid w:val="00BC0AC0"/>
    <w:rsid w:val="00BC2EE3"/>
    <w:rsid w:val="00BD0EAA"/>
    <w:rsid w:val="00BD2DF0"/>
    <w:rsid w:val="00BD6FD3"/>
    <w:rsid w:val="00BF12B9"/>
    <w:rsid w:val="00BF2E54"/>
    <w:rsid w:val="00BF7A5C"/>
    <w:rsid w:val="00C00ACE"/>
    <w:rsid w:val="00C069D1"/>
    <w:rsid w:val="00C113F3"/>
    <w:rsid w:val="00C11811"/>
    <w:rsid w:val="00C22C19"/>
    <w:rsid w:val="00C23BEE"/>
    <w:rsid w:val="00C241D8"/>
    <w:rsid w:val="00C27E54"/>
    <w:rsid w:val="00C40651"/>
    <w:rsid w:val="00C4150E"/>
    <w:rsid w:val="00C46777"/>
    <w:rsid w:val="00C53854"/>
    <w:rsid w:val="00C53B87"/>
    <w:rsid w:val="00C552D9"/>
    <w:rsid w:val="00C70CC3"/>
    <w:rsid w:val="00C92E7D"/>
    <w:rsid w:val="00CA115F"/>
    <w:rsid w:val="00CA3DE5"/>
    <w:rsid w:val="00CA7994"/>
    <w:rsid w:val="00CC6B07"/>
    <w:rsid w:val="00CF2FAE"/>
    <w:rsid w:val="00D004E4"/>
    <w:rsid w:val="00D15AEB"/>
    <w:rsid w:val="00D32DED"/>
    <w:rsid w:val="00D37D32"/>
    <w:rsid w:val="00D44559"/>
    <w:rsid w:val="00D449DA"/>
    <w:rsid w:val="00D60552"/>
    <w:rsid w:val="00D71ED7"/>
    <w:rsid w:val="00D74693"/>
    <w:rsid w:val="00D76CD1"/>
    <w:rsid w:val="00D93478"/>
    <w:rsid w:val="00D94B2E"/>
    <w:rsid w:val="00DB01AE"/>
    <w:rsid w:val="00DB12D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7</Pages>
  <Words>2811</Words>
  <Characters>16591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18</cp:revision>
  <dcterms:created xsi:type="dcterms:W3CDTF">2022-05-24T07:38:00Z</dcterms:created>
  <dcterms:modified xsi:type="dcterms:W3CDTF">2023-03-25T00:36:00Z</dcterms:modified>
</cp:coreProperties>
</file>